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796A" w14:textId="4F6EA8E0" w:rsidR="00BA1AE8" w:rsidRPr="00BA1AE8" w:rsidRDefault="00BA1AE8" w:rsidP="00BA1AE8">
      <w:pPr>
        <w:jc w:val="center"/>
        <w:rPr>
          <w:rFonts w:ascii="Calibri" w:hAnsi="Calibri" w:cs="Calibri"/>
          <w:b/>
          <w:bCs/>
          <w:sz w:val="22"/>
          <w:szCs w:val="22"/>
          <w:u w:val="single"/>
        </w:rPr>
      </w:pPr>
      <w:r w:rsidRPr="00BA1AE8">
        <w:rPr>
          <w:rFonts w:ascii="Calibri" w:hAnsi="Calibri" w:cs="Calibri"/>
          <w:b/>
          <w:bCs/>
          <w:sz w:val="22"/>
          <w:szCs w:val="22"/>
          <w:u w:val="single"/>
        </w:rPr>
        <w:t>2026-2031 Town of Rye Approved Water and Sewer Rate</w:t>
      </w:r>
    </w:p>
    <w:p w14:paraId="4B10E709" w14:textId="77777777" w:rsidR="00BA1AE8" w:rsidRPr="00BA1AE8" w:rsidRDefault="00BA1AE8" w:rsidP="00BA1AE8">
      <w:pPr>
        <w:rPr>
          <w:rFonts w:ascii="Calibri" w:hAnsi="Calibri" w:cs="Calibri"/>
          <w:b/>
          <w:bCs/>
          <w:sz w:val="22"/>
          <w:szCs w:val="22"/>
          <w:u w:val="single"/>
        </w:rPr>
      </w:pPr>
    </w:p>
    <w:p w14:paraId="299CB00C" w14:textId="35CDD942" w:rsidR="00BA1AE8" w:rsidRPr="00BA1AE8" w:rsidRDefault="00BA1AE8" w:rsidP="00BA1AE8">
      <w:pPr>
        <w:rPr>
          <w:rFonts w:ascii="Calibri" w:hAnsi="Calibri" w:cs="Calibri"/>
          <w:b/>
          <w:bCs/>
          <w:sz w:val="22"/>
          <w:szCs w:val="22"/>
          <w:u w:val="single"/>
        </w:rPr>
      </w:pPr>
      <w:r w:rsidRPr="00BA1AE8">
        <w:rPr>
          <w:rFonts w:ascii="Calibri" w:hAnsi="Calibri" w:cs="Calibri"/>
          <w:b/>
          <w:bCs/>
          <w:sz w:val="22"/>
          <w:szCs w:val="22"/>
          <w:u w:val="single"/>
        </w:rPr>
        <w:t>Water:</w:t>
      </w:r>
    </w:p>
    <w:p w14:paraId="7B1A87BC"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To meet the financial needs of providing water to our residents the following water right-to-service rate changes are proposed for the years 2026 -2031 to include a 4% increase per year:</w:t>
      </w:r>
    </w:p>
    <w:p w14:paraId="43D62D29" w14:textId="77777777" w:rsidR="00BA1AE8" w:rsidRPr="00BA1AE8" w:rsidRDefault="00BA1AE8" w:rsidP="00BA1AE8">
      <w:pPr>
        <w:rPr>
          <w:rFonts w:ascii="Calibri" w:hAnsi="Calibri" w:cs="Calibri"/>
          <w:sz w:val="22"/>
          <w:szCs w:val="22"/>
        </w:rPr>
      </w:pPr>
    </w:p>
    <w:tbl>
      <w:tblPr>
        <w:tblStyle w:val="TableGrid"/>
        <w:tblW w:w="0" w:type="auto"/>
        <w:tblLook w:val="04A0" w:firstRow="1" w:lastRow="0" w:firstColumn="1" w:lastColumn="0" w:noHBand="0" w:noVBand="1"/>
      </w:tblPr>
      <w:tblGrid>
        <w:gridCol w:w="1287"/>
        <w:gridCol w:w="1346"/>
        <w:gridCol w:w="1346"/>
        <w:gridCol w:w="1345"/>
        <w:gridCol w:w="1346"/>
        <w:gridCol w:w="1346"/>
        <w:gridCol w:w="1334"/>
      </w:tblGrid>
      <w:tr w:rsidR="00BA1AE8" w:rsidRPr="00BA1AE8" w14:paraId="4B1378BF" w14:textId="77777777" w:rsidTr="009C71DE">
        <w:tc>
          <w:tcPr>
            <w:tcW w:w="1539" w:type="dxa"/>
          </w:tcPr>
          <w:p w14:paraId="0A8F4D19"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Meter Size</w:t>
            </w:r>
          </w:p>
        </w:tc>
        <w:tc>
          <w:tcPr>
            <w:tcW w:w="1545" w:type="dxa"/>
          </w:tcPr>
          <w:p w14:paraId="368D6B55"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Yr.2026</w:t>
            </w:r>
          </w:p>
        </w:tc>
        <w:tc>
          <w:tcPr>
            <w:tcW w:w="1545" w:type="dxa"/>
          </w:tcPr>
          <w:p w14:paraId="6A5B7F0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Yr.2027</w:t>
            </w:r>
          </w:p>
        </w:tc>
        <w:tc>
          <w:tcPr>
            <w:tcW w:w="1544" w:type="dxa"/>
          </w:tcPr>
          <w:p w14:paraId="5324557A"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Yr.2028</w:t>
            </w:r>
          </w:p>
        </w:tc>
        <w:tc>
          <w:tcPr>
            <w:tcW w:w="1545" w:type="dxa"/>
          </w:tcPr>
          <w:p w14:paraId="33F01CC9"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Yr.2029</w:t>
            </w:r>
          </w:p>
        </w:tc>
        <w:tc>
          <w:tcPr>
            <w:tcW w:w="1545" w:type="dxa"/>
          </w:tcPr>
          <w:p w14:paraId="1D8D2157"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Yr.2030</w:t>
            </w:r>
          </w:p>
        </w:tc>
        <w:tc>
          <w:tcPr>
            <w:tcW w:w="1527" w:type="dxa"/>
          </w:tcPr>
          <w:p w14:paraId="4A44C3A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 2031</w:t>
            </w:r>
          </w:p>
        </w:tc>
      </w:tr>
      <w:tr w:rsidR="00BA1AE8" w:rsidRPr="00BA1AE8" w14:paraId="73A40D5A" w14:textId="77777777" w:rsidTr="009C71DE">
        <w:tc>
          <w:tcPr>
            <w:tcW w:w="1539" w:type="dxa"/>
          </w:tcPr>
          <w:p w14:paraId="450C1A5E"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¾”</w:t>
            </w:r>
          </w:p>
        </w:tc>
        <w:tc>
          <w:tcPr>
            <w:tcW w:w="1545" w:type="dxa"/>
          </w:tcPr>
          <w:p w14:paraId="7C5C5FF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$69.32</w:t>
            </w:r>
          </w:p>
        </w:tc>
        <w:tc>
          <w:tcPr>
            <w:tcW w:w="1545" w:type="dxa"/>
          </w:tcPr>
          <w:p w14:paraId="7EDA5C1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$72.09</w:t>
            </w:r>
          </w:p>
        </w:tc>
        <w:tc>
          <w:tcPr>
            <w:tcW w:w="1544" w:type="dxa"/>
          </w:tcPr>
          <w:p w14:paraId="1A0B1A8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$74.97</w:t>
            </w:r>
          </w:p>
        </w:tc>
        <w:tc>
          <w:tcPr>
            <w:tcW w:w="1545" w:type="dxa"/>
          </w:tcPr>
          <w:p w14:paraId="37063803"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$77.97</w:t>
            </w:r>
          </w:p>
        </w:tc>
        <w:tc>
          <w:tcPr>
            <w:tcW w:w="1545" w:type="dxa"/>
          </w:tcPr>
          <w:p w14:paraId="049FAC0D"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$81.09</w:t>
            </w:r>
          </w:p>
        </w:tc>
        <w:tc>
          <w:tcPr>
            <w:tcW w:w="1527" w:type="dxa"/>
          </w:tcPr>
          <w:p w14:paraId="7C9823D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$84.33</w:t>
            </w:r>
          </w:p>
        </w:tc>
      </w:tr>
      <w:tr w:rsidR="00BA1AE8" w:rsidRPr="00BA1AE8" w14:paraId="3125BC78" w14:textId="77777777" w:rsidTr="009C71DE">
        <w:tc>
          <w:tcPr>
            <w:tcW w:w="1539" w:type="dxa"/>
          </w:tcPr>
          <w:p w14:paraId="77A1278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w:t>
            </w:r>
          </w:p>
        </w:tc>
        <w:tc>
          <w:tcPr>
            <w:tcW w:w="1545" w:type="dxa"/>
          </w:tcPr>
          <w:p w14:paraId="7C75A321"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$80.96</w:t>
            </w:r>
          </w:p>
        </w:tc>
        <w:tc>
          <w:tcPr>
            <w:tcW w:w="1545" w:type="dxa"/>
          </w:tcPr>
          <w:p w14:paraId="4800216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$84.20</w:t>
            </w:r>
          </w:p>
        </w:tc>
        <w:tc>
          <w:tcPr>
            <w:tcW w:w="1544" w:type="dxa"/>
          </w:tcPr>
          <w:p w14:paraId="480E1BFF"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$87.57</w:t>
            </w:r>
          </w:p>
        </w:tc>
        <w:tc>
          <w:tcPr>
            <w:tcW w:w="1545" w:type="dxa"/>
          </w:tcPr>
          <w:p w14:paraId="6054EC9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$91.07</w:t>
            </w:r>
          </w:p>
        </w:tc>
        <w:tc>
          <w:tcPr>
            <w:tcW w:w="1545" w:type="dxa"/>
          </w:tcPr>
          <w:p w14:paraId="3505265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$94.71</w:t>
            </w:r>
          </w:p>
        </w:tc>
        <w:tc>
          <w:tcPr>
            <w:tcW w:w="1527" w:type="dxa"/>
          </w:tcPr>
          <w:p w14:paraId="219D788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$98.50</w:t>
            </w:r>
          </w:p>
        </w:tc>
      </w:tr>
      <w:tr w:rsidR="00BA1AE8" w:rsidRPr="00BA1AE8" w14:paraId="67F434C8" w14:textId="77777777" w:rsidTr="009C71DE">
        <w:tc>
          <w:tcPr>
            <w:tcW w:w="1539" w:type="dxa"/>
          </w:tcPr>
          <w:p w14:paraId="0FBC10E0"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1.5”</w:t>
            </w:r>
          </w:p>
        </w:tc>
        <w:tc>
          <w:tcPr>
            <w:tcW w:w="1545" w:type="dxa"/>
          </w:tcPr>
          <w:p w14:paraId="3CE02D94"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$92.72</w:t>
            </w:r>
          </w:p>
        </w:tc>
        <w:tc>
          <w:tcPr>
            <w:tcW w:w="1545" w:type="dxa"/>
          </w:tcPr>
          <w:p w14:paraId="7F415630"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$96.42</w:t>
            </w:r>
          </w:p>
        </w:tc>
        <w:tc>
          <w:tcPr>
            <w:tcW w:w="1544" w:type="dxa"/>
          </w:tcPr>
          <w:p w14:paraId="08945DF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$100.28</w:t>
            </w:r>
          </w:p>
        </w:tc>
        <w:tc>
          <w:tcPr>
            <w:tcW w:w="1545" w:type="dxa"/>
          </w:tcPr>
          <w:p w14:paraId="3EE556D9"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$104.29</w:t>
            </w:r>
          </w:p>
        </w:tc>
        <w:tc>
          <w:tcPr>
            <w:tcW w:w="1545" w:type="dxa"/>
          </w:tcPr>
          <w:p w14:paraId="7F418A4F"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$108.46</w:t>
            </w:r>
          </w:p>
        </w:tc>
        <w:tc>
          <w:tcPr>
            <w:tcW w:w="1527" w:type="dxa"/>
          </w:tcPr>
          <w:p w14:paraId="106403D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$112.80</w:t>
            </w:r>
          </w:p>
        </w:tc>
      </w:tr>
      <w:tr w:rsidR="00BA1AE8" w:rsidRPr="00BA1AE8" w14:paraId="649C88AD" w14:textId="77777777" w:rsidTr="009C71DE">
        <w:tc>
          <w:tcPr>
            <w:tcW w:w="1539" w:type="dxa"/>
          </w:tcPr>
          <w:p w14:paraId="1E99C92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2”</w:t>
            </w:r>
          </w:p>
        </w:tc>
        <w:tc>
          <w:tcPr>
            <w:tcW w:w="1545" w:type="dxa"/>
          </w:tcPr>
          <w:p w14:paraId="0CC6B79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$126.18</w:t>
            </w:r>
          </w:p>
        </w:tc>
        <w:tc>
          <w:tcPr>
            <w:tcW w:w="1545" w:type="dxa"/>
          </w:tcPr>
          <w:p w14:paraId="3E7E985D"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$131.23</w:t>
            </w:r>
          </w:p>
        </w:tc>
        <w:tc>
          <w:tcPr>
            <w:tcW w:w="1544" w:type="dxa"/>
          </w:tcPr>
          <w:p w14:paraId="19A8069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$136.48</w:t>
            </w:r>
          </w:p>
        </w:tc>
        <w:tc>
          <w:tcPr>
            <w:tcW w:w="1545" w:type="dxa"/>
          </w:tcPr>
          <w:p w14:paraId="5E10E043"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$141.94</w:t>
            </w:r>
          </w:p>
        </w:tc>
        <w:tc>
          <w:tcPr>
            <w:tcW w:w="1545" w:type="dxa"/>
          </w:tcPr>
          <w:p w14:paraId="4878404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$147.62</w:t>
            </w:r>
          </w:p>
        </w:tc>
        <w:tc>
          <w:tcPr>
            <w:tcW w:w="1527" w:type="dxa"/>
          </w:tcPr>
          <w:p w14:paraId="4846F11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$153.52</w:t>
            </w:r>
          </w:p>
        </w:tc>
      </w:tr>
    </w:tbl>
    <w:p w14:paraId="643435F4" w14:textId="77777777" w:rsidR="00BA1AE8" w:rsidRPr="00BA1AE8" w:rsidRDefault="00BA1AE8" w:rsidP="00BA1AE8">
      <w:pPr>
        <w:rPr>
          <w:rFonts w:ascii="Calibri" w:hAnsi="Calibri" w:cs="Calibri"/>
          <w:sz w:val="22"/>
          <w:szCs w:val="22"/>
        </w:rPr>
      </w:pPr>
    </w:p>
    <w:p w14:paraId="4206BB11"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In addition to the water right-to-serve rate, the following usage rate changes are proposed per gallon (p/g) for the years 2026 -2031 to include a 3% increase per year:</w:t>
      </w:r>
    </w:p>
    <w:p w14:paraId="17434475" w14:textId="77777777" w:rsidR="00BA1AE8" w:rsidRPr="00BA1AE8" w:rsidRDefault="00BA1AE8" w:rsidP="00BA1AE8">
      <w:pPr>
        <w:rPr>
          <w:rFonts w:ascii="Calibri" w:hAnsi="Calibri" w:cs="Calibri"/>
          <w:sz w:val="22"/>
          <w:szCs w:val="22"/>
        </w:rPr>
      </w:pPr>
    </w:p>
    <w:tbl>
      <w:tblPr>
        <w:tblStyle w:val="TableGrid"/>
        <w:tblW w:w="0" w:type="auto"/>
        <w:tblLook w:val="04A0" w:firstRow="1" w:lastRow="0" w:firstColumn="1" w:lastColumn="0" w:noHBand="0" w:noVBand="1"/>
      </w:tblPr>
      <w:tblGrid>
        <w:gridCol w:w="1287"/>
        <w:gridCol w:w="1346"/>
        <w:gridCol w:w="1346"/>
        <w:gridCol w:w="1345"/>
        <w:gridCol w:w="1346"/>
        <w:gridCol w:w="1346"/>
        <w:gridCol w:w="1334"/>
      </w:tblGrid>
      <w:tr w:rsidR="00BA1AE8" w:rsidRPr="00BA1AE8" w14:paraId="4F96A483" w14:textId="77777777" w:rsidTr="009C71DE">
        <w:tc>
          <w:tcPr>
            <w:tcW w:w="1539" w:type="dxa"/>
          </w:tcPr>
          <w:p w14:paraId="0AA608B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Meter Size</w:t>
            </w:r>
          </w:p>
        </w:tc>
        <w:tc>
          <w:tcPr>
            <w:tcW w:w="1545" w:type="dxa"/>
          </w:tcPr>
          <w:p w14:paraId="1EA8D72E"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Yr.2026</w:t>
            </w:r>
          </w:p>
        </w:tc>
        <w:tc>
          <w:tcPr>
            <w:tcW w:w="1545" w:type="dxa"/>
          </w:tcPr>
          <w:p w14:paraId="4E53C7DE"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Yr.2027</w:t>
            </w:r>
          </w:p>
        </w:tc>
        <w:tc>
          <w:tcPr>
            <w:tcW w:w="1544" w:type="dxa"/>
          </w:tcPr>
          <w:p w14:paraId="7F276669"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Yr.2028</w:t>
            </w:r>
          </w:p>
        </w:tc>
        <w:tc>
          <w:tcPr>
            <w:tcW w:w="1545" w:type="dxa"/>
          </w:tcPr>
          <w:p w14:paraId="2590D763"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Yr.2029</w:t>
            </w:r>
          </w:p>
        </w:tc>
        <w:tc>
          <w:tcPr>
            <w:tcW w:w="1545" w:type="dxa"/>
          </w:tcPr>
          <w:p w14:paraId="40A3B394"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Yr.2030</w:t>
            </w:r>
          </w:p>
        </w:tc>
        <w:tc>
          <w:tcPr>
            <w:tcW w:w="1527" w:type="dxa"/>
          </w:tcPr>
          <w:p w14:paraId="632CFA99"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 2031</w:t>
            </w:r>
          </w:p>
        </w:tc>
      </w:tr>
      <w:tr w:rsidR="00BA1AE8" w:rsidRPr="00BA1AE8" w14:paraId="10C18BA1" w14:textId="77777777" w:rsidTr="009C71DE">
        <w:tc>
          <w:tcPr>
            <w:tcW w:w="1539" w:type="dxa"/>
          </w:tcPr>
          <w:p w14:paraId="613202C4"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¾”</w:t>
            </w:r>
          </w:p>
        </w:tc>
        <w:tc>
          <w:tcPr>
            <w:tcW w:w="1545" w:type="dxa"/>
          </w:tcPr>
          <w:p w14:paraId="56A0F67D"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$.00311 p/g</w:t>
            </w:r>
          </w:p>
        </w:tc>
        <w:tc>
          <w:tcPr>
            <w:tcW w:w="1545" w:type="dxa"/>
          </w:tcPr>
          <w:p w14:paraId="781CF8B7"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$.00320 p/g</w:t>
            </w:r>
          </w:p>
        </w:tc>
        <w:tc>
          <w:tcPr>
            <w:tcW w:w="1544" w:type="dxa"/>
          </w:tcPr>
          <w:p w14:paraId="0A7E867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$.00330 p/g</w:t>
            </w:r>
          </w:p>
        </w:tc>
        <w:tc>
          <w:tcPr>
            <w:tcW w:w="1545" w:type="dxa"/>
          </w:tcPr>
          <w:p w14:paraId="32F9FC3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$.00340 p/g</w:t>
            </w:r>
          </w:p>
        </w:tc>
        <w:tc>
          <w:tcPr>
            <w:tcW w:w="1545" w:type="dxa"/>
          </w:tcPr>
          <w:p w14:paraId="3B4DBA8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$.00350 p/g</w:t>
            </w:r>
          </w:p>
        </w:tc>
        <w:tc>
          <w:tcPr>
            <w:tcW w:w="1527" w:type="dxa"/>
          </w:tcPr>
          <w:p w14:paraId="2FF979C7"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$.00361 p/g</w:t>
            </w:r>
          </w:p>
        </w:tc>
      </w:tr>
      <w:tr w:rsidR="00BA1AE8" w:rsidRPr="00BA1AE8" w14:paraId="3B3EB0B8" w14:textId="77777777" w:rsidTr="009C71DE">
        <w:tc>
          <w:tcPr>
            <w:tcW w:w="1539" w:type="dxa"/>
          </w:tcPr>
          <w:p w14:paraId="6C166C23"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w:t>
            </w:r>
          </w:p>
        </w:tc>
        <w:tc>
          <w:tcPr>
            <w:tcW w:w="1545" w:type="dxa"/>
          </w:tcPr>
          <w:p w14:paraId="333F73F3"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$.00334 p/g</w:t>
            </w:r>
          </w:p>
        </w:tc>
        <w:tc>
          <w:tcPr>
            <w:tcW w:w="1545" w:type="dxa"/>
          </w:tcPr>
          <w:p w14:paraId="24500739"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$.00344 p/g</w:t>
            </w:r>
          </w:p>
        </w:tc>
        <w:tc>
          <w:tcPr>
            <w:tcW w:w="1544" w:type="dxa"/>
          </w:tcPr>
          <w:p w14:paraId="2D31D64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$.00354 p/g</w:t>
            </w:r>
          </w:p>
        </w:tc>
        <w:tc>
          <w:tcPr>
            <w:tcW w:w="1545" w:type="dxa"/>
          </w:tcPr>
          <w:p w14:paraId="6BF6EB1D"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$.00365 p/g</w:t>
            </w:r>
          </w:p>
        </w:tc>
        <w:tc>
          <w:tcPr>
            <w:tcW w:w="1545" w:type="dxa"/>
          </w:tcPr>
          <w:p w14:paraId="7AA698A4"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$.00376 p/g</w:t>
            </w:r>
          </w:p>
        </w:tc>
        <w:tc>
          <w:tcPr>
            <w:tcW w:w="1527" w:type="dxa"/>
          </w:tcPr>
          <w:p w14:paraId="643AB500"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$.00387 p/g</w:t>
            </w:r>
          </w:p>
        </w:tc>
      </w:tr>
      <w:tr w:rsidR="00BA1AE8" w:rsidRPr="00BA1AE8" w14:paraId="732AED95" w14:textId="77777777" w:rsidTr="009C71DE">
        <w:tc>
          <w:tcPr>
            <w:tcW w:w="1539" w:type="dxa"/>
          </w:tcPr>
          <w:p w14:paraId="6F0E5603"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1.5”</w:t>
            </w:r>
          </w:p>
        </w:tc>
        <w:tc>
          <w:tcPr>
            <w:tcW w:w="1545" w:type="dxa"/>
          </w:tcPr>
          <w:p w14:paraId="1406A2C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$.00354 p/g</w:t>
            </w:r>
          </w:p>
        </w:tc>
        <w:tc>
          <w:tcPr>
            <w:tcW w:w="1545" w:type="dxa"/>
          </w:tcPr>
          <w:p w14:paraId="5D9EB515"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$.00365 p/g</w:t>
            </w:r>
          </w:p>
        </w:tc>
        <w:tc>
          <w:tcPr>
            <w:tcW w:w="1544" w:type="dxa"/>
          </w:tcPr>
          <w:p w14:paraId="2C95C0D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$.00376 p/g</w:t>
            </w:r>
          </w:p>
        </w:tc>
        <w:tc>
          <w:tcPr>
            <w:tcW w:w="1545" w:type="dxa"/>
          </w:tcPr>
          <w:p w14:paraId="0813EC9F"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$.00387 p/g</w:t>
            </w:r>
          </w:p>
        </w:tc>
        <w:tc>
          <w:tcPr>
            <w:tcW w:w="1545" w:type="dxa"/>
          </w:tcPr>
          <w:p w14:paraId="7F69548B"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$.00399 p/g</w:t>
            </w:r>
          </w:p>
        </w:tc>
        <w:tc>
          <w:tcPr>
            <w:tcW w:w="1527" w:type="dxa"/>
          </w:tcPr>
          <w:p w14:paraId="06DD4EF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$.00411 p/g</w:t>
            </w:r>
          </w:p>
        </w:tc>
      </w:tr>
      <w:tr w:rsidR="00BA1AE8" w:rsidRPr="00BA1AE8" w14:paraId="088CFC14" w14:textId="77777777" w:rsidTr="009C71DE">
        <w:tc>
          <w:tcPr>
            <w:tcW w:w="1539" w:type="dxa"/>
          </w:tcPr>
          <w:p w14:paraId="50E97280"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2”</w:t>
            </w:r>
          </w:p>
        </w:tc>
        <w:tc>
          <w:tcPr>
            <w:tcW w:w="1545" w:type="dxa"/>
          </w:tcPr>
          <w:p w14:paraId="26DA7EA1"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$.00416 p/g</w:t>
            </w:r>
          </w:p>
        </w:tc>
        <w:tc>
          <w:tcPr>
            <w:tcW w:w="1545" w:type="dxa"/>
          </w:tcPr>
          <w:p w14:paraId="2738B01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$.00428 p/g</w:t>
            </w:r>
          </w:p>
        </w:tc>
        <w:tc>
          <w:tcPr>
            <w:tcW w:w="1544" w:type="dxa"/>
          </w:tcPr>
          <w:p w14:paraId="44C76440"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$.00441 p/g</w:t>
            </w:r>
          </w:p>
        </w:tc>
        <w:tc>
          <w:tcPr>
            <w:tcW w:w="1545" w:type="dxa"/>
          </w:tcPr>
          <w:p w14:paraId="305DD08E"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$.00454 p/g</w:t>
            </w:r>
          </w:p>
        </w:tc>
        <w:tc>
          <w:tcPr>
            <w:tcW w:w="1545" w:type="dxa"/>
          </w:tcPr>
          <w:p w14:paraId="1A16A13E"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$.00468 p/g</w:t>
            </w:r>
          </w:p>
        </w:tc>
        <w:tc>
          <w:tcPr>
            <w:tcW w:w="1527" w:type="dxa"/>
          </w:tcPr>
          <w:p w14:paraId="71349034" w14:textId="77777777" w:rsidR="00BA1AE8" w:rsidRPr="00BA1AE8" w:rsidRDefault="00BA1AE8" w:rsidP="009C71DE">
            <w:pPr>
              <w:tabs>
                <w:tab w:val="left" w:pos="852"/>
              </w:tabs>
              <w:rPr>
                <w:rFonts w:ascii="Calibri" w:hAnsi="Calibri" w:cs="Calibri"/>
                <w:sz w:val="22"/>
                <w:szCs w:val="22"/>
              </w:rPr>
            </w:pPr>
            <w:r w:rsidRPr="00BA1AE8">
              <w:rPr>
                <w:rFonts w:ascii="Calibri" w:hAnsi="Calibri" w:cs="Calibri"/>
                <w:sz w:val="22"/>
                <w:szCs w:val="22"/>
              </w:rPr>
              <w:t>$.00482 p/g</w:t>
            </w:r>
          </w:p>
        </w:tc>
      </w:tr>
    </w:tbl>
    <w:p w14:paraId="23AF2F02" w14:textId="77777777" w:rsidR="00BA1AE8" w:rsidRPr="00BA1AE8" w:rsidRDefault="00BA1AE8" w:rsidP="00BA1AE8">
      <w:pPr>
        <w:rPr>
          <w:rFonts w:ascii="Calibri" w:hAnsi="Calibri" w:cs="Calibri"/>
          <w:sz w:val="22"/>
          <w:szCs w:val="22"/>
        </w:rPr>
      </w:pPr>
    </w:p>
    <w:p w14:paraId="12AB2BDB"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 xml:space="preserve">The following water usage conservation tier rates will remain unchanged for excessive water usage and the water usage conservation tier rates will be applied when the water usage exceeds the following: </w:t>
      </w:r>
    </w:p>
    <w:p w14:paraId="4BBE3904" w14:textId="77777777" w:rsidR="00BA1AE8" w:rsidRPr="00BA1AE8" w:rsidRDefault="00BA1AE8" w:rsidP="00BA1AE8">
      <w:pPr>
        <w:rPr>
          <w:rFonts w:ascii="Calibri" w:hAnsi="Calibri" w:cs="Calibri"/>
          <w:sz w:val="22"/>
          <w:szCs w:val="22"/>
        </w:rPr>
      </w:pPr>
    </w:p>
    <w:tbl>
      <w:tblPr>
        <w:tblStyle w:val="TableGrid"/>
        <w:tblpPr w:leftFromText="180" w:rightFromText="180" w:vertAnchor="text" w:tblpY="1"/>
        <w:tblOverlap w:val="never"/>
        <w:tblW w:w="3692" w:type="dxa"/>
        <w:tblLook w:val="04A0" w:firstRow="1" w:lastRow="0" w:firstColumn="1" w:lastColumn="0" w:noHBand="0" w:noVBand="1"/>
      </w:tblPr>
      <w:tblGrid>
        <w:gridCol w:w="1664"/>
        <w:gridCol w:w="2028"/>
      </w:tblGrid>
      <w:tr w:rsidR="00BA1AE8" w:rsidRPr="00BA1AE8" w14:paraId="5B744E53" w14:textId="77777777" w:rsidTr="009C71DE">
        <w:trPr>
          <w:trHeight w:val="300"/>
        </w:trPr>
        <w:tc>
          <w:tcPr>
            <w:tcW w:w="3692" w:type="dxa"/>
            <w:gridSpan w:val="2"/>
          </w:tcPr>
          <w:p w14:paraId="5B9E1ABB"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3/4” Meter Usage Rate</w:t>
            </w:r>
          </w:p>
        </w:tc>
      </w:tr>
      <w:tr w:rsidR="00BA1AE8" w:rsidRPr="00BA1AE8" w14:paraId="15D11B25" w14:textId="77777777" w:rsidTr="009C71DE">
        <w:trPr>
          <w:trHeight w:val="300"/>
        </w:trPr>
        <w:tc>
          <w:tcPr>
            <w:tcW w:w="1664" w:type="dxa"/>
          </w:tcPr>
          <w:p w14:paraId="17EDB08E"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Usage/Gallons</w:t>
            </w:r>
          </w:p>
        </w:tc>
        <w:tc>
          <w:tcPr>
            <w:tcW w:w="2028" w:type="dxa"/>
          </w:tcPr>
          <w:p w14:paraId="149AE85E"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 Rate</w:t>
            </w:r>
          </w:p>
        </w:tc>
      </w:tr>
      <w:tr w:rsidR="00BA1AE8" w:rsidRPr="00BA1AE8" w14:paraId="42C35D7A" w14:textId="77777777" w:rsidTr="009C71DE">
        <w:trPr>
          <w:trHeight w:val="375"/>
        </w:trPr>
        <w:tc>
          <w:tcPr>
            <w:tcW w:w="1664" w:type="dxa"/>
          </w:tcPr>
          <w:p w14:paraId="120B0860"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20,000+</w:t>
            </w:r>
          </w:p>
        </w:tc>
        <w:tc>
          <w:tcPr>
            <w:tcW w:w="2028" w:type="dxa"/>
          </w:tcPr>
          <w:p w14:paraId="4C4D0B9D"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$.020 p/g used</w:t>
            </w:r>
          </w:p>
        </w:tc>
      </w:tr>
    </w:tbl>
    <w:tbl>
      <w:tblPr>
        <w:tblStyle w:val="TableGrid"/>
        <w:tblpPr w:leftFromText="180" w:rightFromText="180" w:vertAnchor="text" w:horzAnchor="page" w:tblpX="6856" w:tblpYSpec="center"/>
        <w:tblW w:w="3647" w:type="dxa"/>
        <w:tblLook w:val="04A0" w:firstRow="1" w:lastRow="0" w:firstColumn="1" w:lastColumn="0" w:noHBand="0" w:noVBand="1"/>
      </w:tblPr>
      <w:tblGrid>
        <w:gridCol w:w="1690"/>
        <w:gridCol w:w="1957"/>
      </w:tblGrid>
      <w:tr w:rsidR="00BA1AE8" w:rsidRPr="00BA1AE8" w14:paraId="1E55F740" w14:textId="77777777" w:rsidTr="009C71DE">
        <w:trPr>
          <w:trHeight w:val="314"/>
        </w:trPr>
        <w:tc>
          <w:tcPr>
            <w:tcW w:w="3647" w:type="dxa"/>
            <w:gridSpan w:val="2"/>
          </w:tcPr>
          <w:p w14:paraId="5BE5EA2F"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1” Meter Usage Rate</w:t>
            </w:r>
          </w:p>
        </w:tc>
      </w:tr>
      <w:tr w:rsidR="00BA1AE8" w:rsidRPr="00BA1AE8" w14:paraId="241BDA60" w14:textId="77777777" w:rsidTr="009C71DE">
        <w:trPr>
          <w:trHeight w:val="314"/>
        </w:trPr>
        <w:tc>
          <w:tcPr>
            <w:tcW w:w="1690" w:type="dxa"/>
          </w:tcPr>
          <w:p w14:paraId="62FB147C"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Usage/Gallons</w:t>
            </w:r>
          </w:p>
        </w:tc>
        <w:tc>
          <w:tcPr>
            <w:tcW w:w="1957" w:type="dxa"/>
          </w:tcPr>
          <w:p w14:paraId="554DC8C4"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 Rate</w:t>
            </w:r>
          </w:p>
        </w:tc>
      </w:tr>
      <w:tr w:rsidR="00BA1AE8" w:rsidRPr="00BA1AE8" w14:paraId="2D1256C5" w14:textId="77777777" w:rsidTr="009C71DE">
        <w:trPr>
          <w:trHeight w:val="332"/>
        </w:trPr>
        <w:tc>
          <w:tcPr>
            <w:tcW w:w="1690" w:type="dxa"/>
          </w:tcPr>
          <w:p w14:paraId="5B95602D"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30,000+</w:t>
            </w:r>
          </w:p>
        </w:tc>
        <w:tc>
          <w:tcPr>
            <w:tcW w:w="1957" w:type="dxa"/>
          </w:tcPr>
          <w:p w14:paraId="0C978D3F"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$.020 p/g used</w:t>
            </w:r>
          </w:p>
        </w:tc>
      </w:tr>
    </w:tbl>
    <w:p w14:paraId="339795D7" w14:textId="77777777" w:rsidR="00BA1AE8" w:rsidRPr="00BA1AE8" w:rsidRDefault="00BA1AE8" w:rsidP="00BA1AE8">
      <w:pPr>
        <w:tabs>
          <w:tab w:val="center" w:pos="2910"/>
        </w:tabs>
        <w:rPr>
          <w:rFonts w:ascii="Calibri" w:hAnsi="Calibri" w:cs="Calibri"/>
          <w:sz w:val="22"/>
          <w:szCs w:val="22"/>
        </w:rPr>
      </w:pPr>
      <w:r w:rsidRPr="00BA1AE8">
        <w:rPr>
          <w:rFonts w:ascii="Calibri" w:hAnsi="Calibri" w:cs="Calibri"/>
          <w:sz w:val="22"/>
          <w:szCs w:val="22"/>
        </w:rPr>
        <w:tab/>
        <w:t xml:space="preserve">                                                  </w:t>
      </w:r>
    </w:p>
    <w:tbl>
      <w:tblPr>
        <w:tblStyle w:val="TableGrid"/>
        <w:tblpPr w:leftFromText="180" w:rightFromText="180" w:vertAnchor="text" w:horzAnchor="margin" w:tblpY="1423"/>
        <w:tblOverlap w:val="never"/>
        <w:tblW w:w="3722" w:type="dxa"/>
        <w:tblLook w:val="04A0" w:firstRow="1" w:lastRow="0" w:firstColumn="1" w:lastColumn="0" w:noHBand="0" w:noVBand="1"/>
      </w:tblPr>
      <w:tblGrid>
        <w:gridCol w:w="1678"/>
        <w:gridCol w:w="2044"/>
      </w:tblGrid>
      <w:tr w:rsidR="00BA1AE8" w:rsidRPr="00BA1AE8" w14:paraId="3DE52493" w14:textId="77777777" w:rsidTr="009C71DE">
        <w:trPr>
          <w:trHeight w:val="297"/>
        </w:trPr>
        <w:tc>
          <w:tcPr>
            <w:tcW w:w="3722" w:type="dxa"/>
            <w:gridSpan w:val="2"/>
          </w:tcPr>
          <w:p w14:paraId="595C1D84"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 xml:space="preserve">1 </w:t>
            </w:r>
            <w:proofErr w:type="gramStart"/>
            <w:r w:rsidRPr="00BA1AE8">
              <w:rPr>
                <w:rFonts w:ascii="Calibri" w:hAnsi="Calibri" w:cs="Calibri"/>
                <w:sz w:val="22"/>
                <w:szCs w:val="22"/>
              </w:rPr>
              <w:t>½ ”</w:t>
            </w:r>
            <w:proofErr w:type="gramEnd"/>
            <w:r w:rsidRPr="00BA1AE8">
              <w:rPr>
                <w:rFonts w:ascii="Calibri" w:hAnsi="Calibri" w:cs="Calibri"/>
                <w:sz w:val="22"/>
                <w:szCs w:val="22"/>
              </w:rPr>
              <w:t xml:space="preserve"> Meter Usage Rate</w:t>
            </w:r>
          </w:p>
        </w:tc>
      </w:tr>
      <w:tr w:rsidR="00BA1AE8" w:rsidRPr="00BA1AE8" w14:paraId="4CA8A8BC" w14:textId="77777777" w:rsidTr="009C71DE">
        <w:trPr>
          <w:trHeight w:val="297"/>
        </w:trPr>
        <w:tc>
          <w:tcPr>
            <w:tcW w:w="1678" w:type="dxa"/>
          </w:tcPr>
          <w:p w14:paraId="1AB8EA28"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Usage/Gallons</w:t>
            </w:r>
          </w:p>
        </w:tc>
        <w:tc>
          <w:tcPr>
            <w:tcW w:w="2044" w:type="dxa"/>
          </w:tcPr>
          <w:p w14:paraId="42FBB056"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 Rate</w:t>
            </w:r>
          </w:p>
        </w:tc>
      </w:tr>
      <w:tr w:rsidR="00BA1AE8" w:rsidRPr="00BA1AE8" w14:paraId="01B5D954" w14:textId="77777777" w:rsidTr="009C71DE">
        <w:trPr>
          <w:trHeight w:val="441"/>
        </w:trPr>
        <w:tc>
          <w:tcPr>
            <w:tcW w:w="1678" w:type="dxa"/>
          </w:tcPr>
          <w:p w14:paraId="7D5E17CC"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40,000+</w:t>
            </w:r>
          </w:p>
        </w:tc>
        <w:tc>
          <w:tcPr>
            <w:tcW w:w="2044" w:type="dxa"/>
          </w:tcPr>
          <w:p w14:paraId="1DC3F5B5"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$.020 p/g used</w:t>
            </w:r>
          </w:p>
        </w:tc>
      </w:tr>
    </w:tbl>
    <w:tbl>
      <w:tblPr>
        <w:tblStyle w:val="TableGrid"/>
        <w:tblpPr w:leftFromText="180" w:rightFromText="180" w:vertAnchor="text" w:horzAnchor="page" w:tblpX="6826" w:tblpY="1463"/>
        <w:tblW w:w="3707" w:type="dxa"/>
        <w:tblLook w:val="04A0" w:firstRow="1" w:lastRow="0" w:firstColumn="1" w:lastColumn="0" w:noHBand="0" w:noVBand="1"/>
      </w:tblPr>
      <w:tblGrid>
        <w:gridCol w:w="1757"/>
        <w:gridCol w:w="1950"/>
      </w:tblGrid>
      <w:tr w:rsidR="00BA1AE8" w:rsidRPr="00BA1AE8" w14:paraId="3500DEC4" w14:textId="77777777" w:rsidTr="009C71DE">
        <w:trPr>
          <w:trHeight w:val="350"/>
        </w:trPr>
        <w:tc>
          <w:tcPr>
            <w:tcW w:w="3707" w:type="dxa"/>
            <w:gridSpan w:val="2"/>
          </w:tcPr>
          <w:p w14:paraId="385F2450"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2” Meter Usage Rate</w:t>
            </w:r>
          </w:p>
        </w:tc>
      </w:tr>
      <w:tr w:rsidR="00BA1AE8" w:rsidRPr="00BA1AE8" w14:paraId="2F4185D9" w14:textId="77777777" w:rsidTr="009C71DE">
        <w:trPr>
          <w:trHeight w:val="242"/>
        </w:trPr>
        <w:tc>
          <w:tcPr>
            <w:tcW w:w="1757" w:type="dxa"/>
          </w:tcPr>
          <w:p w14:paraId="7D6EDD8A"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Usage/Gallons</w:t>
            </w:r>
          </w:p>
        </w:tc>
        <w:tc>
          <w:tcPr>
            <w:tcW w:w="1950" w:type="dxa"/>
          </w:tcPr>
          <w:p w14:paraId="2135FD42"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Usage Rate</w:t>
            </w:r>
          </w:p>
        </w:tc>
      </w:tr>
      <w:tr w:rsidR="00BA1AE8" w:rsidRPr="00BA1AE8" w14:paraId="2BE1EC8B" w14:textId="77777777" w:rsidTr="009C71DE">
        <w:trPr>
          <w:trHeight w:val="443"/>
        </w:trPr>
        <w:tc>
          <w:tcPr>
            <w:tcW w:w="1757" w:type="dxa"/>
          </w:tcPr>
          <w:p w14:paraId="7FB8AA7F"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50,000+</w:t>
            </w:r>
          </w:p>
        </w:tc>
        <w:tc>
          <w:tcPr>
            <w:tcW w:w="1950" w:type="dxa"/>
          </w:tcPr>
          <w:p w14:paraId="6A71D414" w14:textId="77777777" w:rsidR="00BA1AE8" w:rsidRPr="00BA1AE8" w:rsidRDefault="00BA1AE8" w:rsidP="009C71DE">
            <w:pPr>
              <w:jc w:val="center"/>
              <w:rPr>
                <w:rFonts w:ascii="Calibri" w:hAnsi="Calibri" w:cs="Calibri"/>
                <w:sz w:val="22"/>
                <w:szCs w:val="22"/>
              </w:rPr>
            </w:pPr>
            <w:r w:rsidRPr="00BA1AE8">
              <w:rPr>
                <w:rFonts w:ascii="Calibri" w:hAnsi="Calibri" w:cs="Calibri"/>
                <w:sz w:val="22"/>
                <w:szCs w:val="22"/>
              </w:rPr>
              <w:t>$.020 p/g used</w:t>
            </w:r>
          </w:p>
        </w:tc>
      </w:tr>
    </w:tbl>
    <w:p w14:paraId="153C4BD8" w14:textId="77777777" w:rsidR="00BA1AE8" w:rsidRPr="00BA1AE8" w:rsidRDefault="00BA1AE8" w:rsidP="00BA1AE8">
      <w:pPr>
        <w:tabs>
          <w:tab w:val="center" w:pos="2910"/>
        </w:tabs>
        <w:rPr>
          <w:rFonts w:ascii="Calibri" w:hAnsi="Calibri" w:cs="Calibri"/>
          <w:sz w:val="22"/>
          <w:szCs w:val="22"/>
        </w:rPr>
      </w:pPr>
      <w:r w:rsidRPr="00BA1AE8">
        <w:rPr>
          <w:rFonts w:ascii="Calibri" w:hAnsi="Calibri" w:cs="Calibri"/>
          <w:sz w:val="22"/>
          <w:szCs w:val="22"/>
        </w:rPr>
        <w:t xml:space="preserve">            </w:t>
      </w:r>
      <w:r w:rsidRPr="00BA1AE8">
        <w:rPr>
          <w:rFonts w:ascii="Calibri" w:hAnsi="Calibri" w:cs="Calibri"/>
          <w:sz w:val="22"/>
          <w:szCs w:val="22"/>
        </w:rPr>
        <w:br w:type="textWrapping" w:clear="all"/>
        <w:t xml:space="preserve">                                                                                                                                                                                                                           </w:t>
      </w:r>
    </w:p>
    <w:p w14:paraId="45364B8D" w14:textId="77777777" w:rsidR="00BA1AE8" w:rsidRPr="00BA1AE8" w:rsidRDefault="00BA1AE8" w:rsidP="00BA1AE8">
      <w:pPr>
        <w:tabs>
          <w:tab w:val="left" w:pos="2085"/>
        </w:tabs>
        <w:rPr>
          <w:rFonts w:ascii="Calibri" w:hAnsi="Calibri" w:cs="Calibri"/>
          <w:sz w:val="22"/>
          <w:szCs w:val="22"/>
        </w:rPr>
      </w:pPr>
    </w:p>
    <w:p w14:paraId="4EFD2EE6" w14:textId="77777777" w:rsidR="00BA1AE8" w:rsidRPr="00BA1AE8" w:rsidRDefault="00BA1AE8" w:rsidP="00BA1AE8">
      <w:pPr>
        <w:tabs>
          <w:tab w:val="left" w:pos="2085"/>
        </w:tabs>
        <w:rPr>
          <w:rFonts w:ascii="Calibri" w:hAnsi="Calibri" w:cs="Calibri"/>
          <w:sz w:val="22"/>
          <w:szCs w:val="22"/>
        </w:rPr>
      </w:pPr>
    </w:p>
    <w:p w14:paraId="61FCFCC1" w14:textId="77777777" w:rsidR="00BA1AE8" w:rsidRPr="00BA1AE8" w:rsidRDefault="00BA1AE8" w:rsidP="00BA1AE8">
      <w:pPr>
        <w:tabs>
          <w:tab w:val="left" w:pos="2085"/>
        </w:tabs>
        <w:rPr>
          <w:rFonts w:ascii="Calibri" w:hAnsi="Calibri" w:cs="Calibri"/>
          <w:sz w:val="22"/>
          <w:szCs w:val="22"/>
        </w:rPr>
      </w:pPr>
    </w:p>
    <w:p w14:paraId="417951BA" w14:textId="77777777" w:rsidR="00BA1AE8" w:rsidRPr="00BA1AE8" w:rsidRDefault="00BA1AE8" w:rsidP="00BA1AE8">
      <w:pPr>
        <w:tabs>
          <w:tab w:val="left" w:pos="2085"/>
        </w:tabs>
        <w:rPr>
          <w:rFonts w:ascii="Calibri" w:hAnsi="Calibri" w:cs="Calibri"/>
          <w:sz w:val="22"/>
          <w:szCs w:val="22"/>
        </w:rPr>
      </w:pPr>
    </w:p>
    <w:p w14:paraId="66412FB3" w14:textId="77777777" w:rsidR="00BA1AE8" w:rsidRPr="00BA1AE8" w:rsidRDefault="00BA1AE8" w:rsidP="00BA1AE8">
      <w:pPr>
        <w:tabs>
          <w:tab w:val="left" w:pos="2085"/>
        </w:tabs>
        <w:rPr>
          <w:rFonts w:ascii="Calibri" w:hAnsi="Calibri" w:cs="Calibri"/>
          <w:sz w:val="22"/>
          <w:szCs w:val="22"/>
        </w:rPr>
      </w:pPr>
    </w:p>
    <w:p w14:paraId="6DCFCBC7" w14:textId="77777777" w:rsidR="00BA1AE8" w:rsidRPr="00BA1AE8" w:rsidRDefault="00BA1AE8" w:rsidP="00BA1AE8">
      <w:pPr>
        <w:tabs>
          <w:tab w:val="left" w:pos="2085"/>
        </w:tabs>
        <w:rPr>
          <w:rFonts w:ascii="Calibri" w:hAnsi="Calibri" w:cs="Calibri"/>
          <w:sz w:val="22"/>
          <w:szCs w:val="22"/>
        </w:rPr>
      </w:pPr>
    </w:p>
    <w:p w14:paraId="57C984C2" w14:textId="77777777" w:rsidR="00BA1AE8" w:rsidRPr="00BA1AE8" w:rsidRDefault="00BA1AE8" w:rsidP="00BA1AE8">
      <w:pPr>
        <w:tabs>
          <w:tab w:val="left" w:pos="2085"/>
        </w:tabs>
        <w:rPr>
          <w:rFonts w:ascii="Calibri" w:hAnsi="Calibri" w:cs="Calibri"/>
          <w:sz w:val="22"/>
          <w:szCs w:val="22"/>
        </w:rPr>
      </w:pPr>
    </w:p>
    <w:p w14:paraId="68F6DCDE" w14:textId="77777777" w:rsidR="00BA1AE8" w:rsidRPr="00BA1AE8" w:rsidRDefault="00BA1AE8" w:rsidP="00BA1AE8">
      <w:pPr>
        <w:tabs>
          <w:tab w:val="left" w:pos="2085"/>
        </w:tabs>
        <w:rPr>
          <w:rFonts w:ascii="Calibri" w:hAnsi="Calibri" w:cs="Calibri"/>
          <w:sz w:val="22"/>
          <w:szCs w:val="22"/>
        </w:rPr>
      </w:pPr>
      <w:r w:rsidRPr="00BA1AE8">
        <w:rPr>
          <w:rFonts w:ascii="Calibri" w:hAnsi="Calibri" w:cs="Calibri"/>
          <w:sz w:val="22"/>
          <w:szCs w:val="22"/>
        </w:rPr>
        <w:t xml:space="preserve">Example 1: Account 150 has a 3/4” service line and used 4,280 gallons in the month of June 2026. The bill would be figured as follows: </w:t>
      </w:r>
      <w:proofErr w:type="gramStart"/>
      <w:r w:rsidRPr="00BA1AE8">
        <w:rPr>
          <w:rFonts w:ascii="Calibri" w:hAnsi="Calibri" w:cs="Calibri"/>
          <w:sz w:val="22"/>
          <w:szCs w:val="22"/>
        </w:rPr>
        <w:t>4,280 gal</w:t>
      </w:r>
      <w:proofErr w:type="gramEnd"/>
      <w:r w:rsidRPr="00BA1AE8">
        <w:rPr>
          <w:rFonts w:ascii="Calibri" w:hAnsi="Calibri" w:cs="Calibri"/>
          <w:sz w:val="22"/>
          <w:szCs w:val="22"/>
        </w:rPr>
        <w:t xml:space="preserve"> X .00311/gal + $69.32 right to serve fee = $82.63 will be billed for water.</w:t>
      </w:r>
    </w:p>
    <w:p w14:paraId="61841B0B" w14:textId="77777777" w:rsidR="00BA1AE8" w:rsidRPr="00BA1AE8" w:rsidRDefault="00BA1AE8" w:rsidP="00BA1AE8">
      <w:pPr>
        <w:tabs>
          <w:tab w:val="left" w:pos="2085"/>
        </w:tabs>
        <w:rPr>
          <w:rFonts w:ascii="Calibri" w:hAnsi="Calibri" w:cs="Calibri"/>
          <w:sz w:val="22"/>
          <w:szCs w:val="22"/>
        </w:rPr>
      </w:pPr>
      <w:r w:rsidRPr="00BA1AE8">
        <w:rPr>
          <w:rFonts w:ascii="Calibri" w:hAnsi="Calibri" w:cs="Calibri"/>
          <w:sz w:val="22"/>
          <w:szCs w:val="22"/>
        </w:rPr>
        <w:t xml:space="preserve"> </w:t>
      </w:r>
    </w:p>
    <w:p w14:paraId="240E7281" w14:textId="77777777" w:rsidR="00BA1AE8" w:rsidRPr="00BA1AE8" w:rsidRDefault="00BA1AE8" w:rsidP="00BA1AE8">
      <w:pPr>
        <w:tabs>
          <w:tab w:val="left" w:pos="2085"/>
        </w:tabs>
        <w:rPr>
          <w:rFonts w:ascii="Calibri" w:hAnsi="Calibri" w:cs="Calibri"/>
          <w:sz w:val="22"/>
          <w:szCs w:val="22"/>
        </w:rPr>
      </w:pPr>
      <w:r w:rsidRPr="00BA1AE8">
        <w:rPr>
          <w:rFonts w:ascii="Calibri" w:hAnsi="Calibri" w:cs="Calibri"/>
          <w:sz w:val="22"/>
          <w:szCs w:val="22"/>
        </w:rPr>
        <w:t xml:space="preserve">Example 2: Account 150 has a 3/4" service line and used 25,000 gallons in the month of June 2026. The bill would be figured as follows: </w:t>
      </w:r>
      <w:proofErr w:type="gramStart"/>
      <w:r w:rsidRPr="00BA1AE8">
        <w:rPr>
          <w:rFonts w:ascii="Calibri" w:hAnsi="Calibri" w:cs="Calibri"/>
          <w:sz w:val="22"/>
          <w:szCs w:val="22"/>
        </w:rPr>
        <w:t>19,999 gal</w:t>
      </w:r>
      <w:proofErr w:type="gramEnd"/>
      <w:r w:rsidRPr="00BA1AE8">
        <w:rPr>
          <w:rFonts w:ascii="Calibri" w:hAnsi="Calibri" w:cs="Calibri"/>
          <w:sz w:val="22"/>
          <w:szCs w:val="22"/>
        </w:rPr>
        <w:t xml:space="preserve"> X .00311/gal + </w:t>
      </w:r>
      <w:proofErr w:type="gramStart"/>
      <w:r w:rsidRPr="00BA1AE8">
        <w:rPr>
          <w:rFonts w:ascii="Calibri" w:hAnsi="Calibri" w:cs="Calibri"/>
          <w:sz w:val="22"/>
          <w:szCs w:val="22"/>
        </w:rPr>
        <w:t>5,001 gal</w:t>
      </w:r>
      <w:proofErr w:type="gramEnd"/>
      <w:r w:rsidRPr="00BA1AE8">
        <w:rPr>
          <w:rFonts w:ascii="Calibri" w:hAnsi="Calibri" w:cs="Calibri"/>
          <w:sz w:val="22"/>
          <w:szCs w:val="22"/>
        </w:rPr>
        <w:t xml:space="preserve"> X .020/gal + $69.32 right to serve fee (base rate) = $231.54 will be billed for water.</w:t>
      </w:r>
      <w:r w:rsidRPr="00BA1AE8">
        <w:rPr>
          <w:rFonts w:ascii="Calibri" w:hAnsi="Calibri" w:cs="Calibri"/>
          <w:sz w:val="22"/>
          <w:szCs w:val="22"/>
        </w:rPr>
        <w:tab/>
        <w:t xml:space="preserve">                               </w:t>
      </w:r>
    </w:p>
    <w:p w14:paraId="594B7BDB" w14:textId="77777777" w:rsidR="00BA1AE8" w:rsidRPr="00BA1AE8" w:rsidRDefault="00BA1AE8" w:rsidP="00BA1AE8">
      <w:pPr>
        <w:tabs>
          <w:tab w:val="left" w:pos="2085"/>
        </w:tabs>
        <w:rPr>
          <w:rFonts w:ascii="Calibri" w:hAnsi="Calibri" w:cs="Calibri"/>
          <w:sz w:val="22"/>
          <w:szCs w:val="22"/>
        </w:rPr>
      </w:pPr>
    </w:p>
    <w:p w14:paraId="3F44B984" w14:textId="77777777" w:rsidR="00BA1AE8" w:rsidRDefault="00BA1AE8" w:rsidP="00BA1AE8">
      <w:pPr>
        <w:rPr>
          <w:rFonts w:ascii="Calibri" w:hAnsi="Calibri" w:cs="Calibri"/>
          <w:sz w:val="22"/>
          <w:szCs w:val="22"/>
        </w:rPr>
      </w:pPr>
      <w:r w:rsidRPr="00BA1AE8">
        <w:rPr>
          <w:rFonts w:ascii="Calibri" w:hAnsi="Calibri" w:cs="Calibri"/>
          <w:sz w:val="22"/>
          <w:szCs w:val="22"/>
        </w:rPr>
        <w:t xml:space="preserve">The Town of Rye has identified customers with </w:t>
      </w:r>
      <w:r w:rsidRPr="00BA1AE8">
        <w:rPr>
          <w:rFonts w:ascii="Calibri" w:hAnsi="Calibri" w:cs="Calibri"/>
          <w:b/>
          <w:bCs/>
          <w:sz w:val="22"/>
          <w:szCs w:val="22"/>
        </w:rPr>
        <w:t xml:space="preserve">multiple efficiency units* </w:t>
      </w:r>
      <w:r w:rsidRPr="00BA1AE8">
        <w:rPr>
          <w:rFonts w:ascii="Calibri" w:hAnsi="Calibri" w:cs="Calibri"/>
          <w:sz w:val="22"/>
          <w:szCs w:val="22"/>
        </w:rPr>
        <w:t xml:space="preserve">receiving water through a single meter associated with the property and the rates will remain unchanged. The principal connection will be charged per month based on meter size rate, plus usage, AND plus an additional fee of $40.00 for each efficiency unit on that property that is served by the property’s single meter. </w:t>
      </w:r>
    </w:p>
    <w:p w14:paraId="4A188096" w14:textId="4A8DE2B5" w:rsidR="00BA1AE8" w:rsidRPr="00BA1AE8" w:rsidRDefault="00BA1AE8" w:rsidP="00BA1AE8">
      <w:pPr>
        <w:rPr>
          <w:rFonts w:ascii="Calibri" w:hAnsi="Calibri" w:cs="Calibri"/>
          <w:b/>
          <w:bCs/>
          <w:sz w:val="22"/>
          <w:szCs w:val="22"/>
          <w:u w:val="single"/>
        </w:rPr>
      </w:pPr>
      <w:r w:rsidRPr="00BA1AE8">
        <w:rPr>
          <w:rFonts w:ascii="Calibri" w:hAnsi="Calibri" w:cs="Calibri"/>
          <w:b/>
          <w:bCs/>
          <w:sz w:val="22"/>
          <w:szCs w:val="22"/>
          <w:u w:val="single"/>
        </w:rPr>
        <w:lastRenderedPageBreak/>
        <w:t xml:space="preserve">Sewer: </w:t>
      </w:r>
    </w:p>
    <w:p w14:paraId="2909E4D1"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To meet the financial needs of providing sewer services to our residents the following sewer right-to-service rate changes are proposed for the years 2026 -2031 to include a 10% increase per year:</w:t>
      </w:r>
    </w:p>
    <w:p w14:paraId="7B9BF619" w14:textId="77777777" w:rsidR="00BA1AE8" w:rsidRPr="00BA1AE8" w:rsidRDefault="00BA1AE8" w:rsidP="00BA1AE8">
      <w:pPr>
        <w:rPr>
          <w:rFonts w:ascii="Calibri" w:hAnsi="Calibri" w:cs="Calibri"/>
          <w:sz w:val="22"/>
          <w:szCs w:val="22"/>
        </w:rPr>
      </w:pPr>
    </w:p>
    <w:tbl>
      <w:tblPr>
        <w:tblStyle w:val="TableGrid"/>
        <w:tblW w:w="0" w:type="auto"/>
        <w:tblLook w:val="04A0" w:firstRow="1" w:lastRow="0" w:firstColumn="1" w:lastColumn="0" w:noHBand="0" w:noVBand="1"/>
      </w:tblPr>
      <w:tblGrid>
        <w:gridCol w:w="1481"/>
        <w:gridCol w:w="1170"/>
        <w:gridCol w:w="1347"/>
        <w:gridCol w:w="1346"/>
        <w:gridCol w:w="1347"/>
        <w:gridCol w:w="1347"/>
        <w:gridCol w:w="1312"/>
      </w:tblGrid>
      <w:tr w:rsidR="00BA1AE8" w:rsidRPr="00BA1AE8" w14:paraId="29AF02DF" w14:textId="77777777" w:rsidTr="009C71DE">
        <w:tc>
          <w:tcPr>
            <w:tcW w:w="1795" w:type="dxa"/>
          </w:tcPr>
          <w:p w14:paraId="293D048F"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Meter Size</w:t>
            </w:r>
          </w:p>
        </w:tc>
        <w:tc>
          <w:tcPr>
            <w:tcW w:w="1289" w:type="dxa"/>
          </w:tcPr>
          <w:p w14:paraId="24E4B5F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Yr.2026</w:t>
            </w:r>
          </w:p>
        </w:tc>
        <w:tc>
          <w:tcPr>
            <w:tcW w:w="1545" w:type="dxa"/>
          </w:tcPr>
          <w:p w14:paraId="7524D024"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Yr.2027</w:t>
            </w:r>
          </w:p>
        </w:tc>
        <w:tc>
          <w:tcPr>
            <w:tcW w:w="1544" w:type="dxa"/>
          </w:tcPr>
          <w:p w14:paraId="2051DD0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Yr.2028</w:t>
            </w:r>
          </w:p>
        </w:tc>
        <w:tc>
          <w:tcPr>
            <w:tcW w:w="1545" w:type="dxa"/>
          </w:tcPr>
          <w:p w14:paraId="7F9846CD"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Yr.2029</w:t>
            </w:r>
          </w:p>
        </w:tc>
        <w:tc>
          <w:tcPr>
            <w:tcW w:w="1545" w:type="dxa"/>
          </w:tcPr>
          <w:p w14:paraId="0FE125B4"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Yr.2030</w:t>
            </w:r>
          </w:p>
        </w:tc>
        <w:tc>
          <w:tcPr>
            <w:tcW w:w="1527" w:type="dxa"/>
          </w:tcPr>
          <w:p w14:paraId="4B702E5A"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 2031</w:t>
            </w:r>
          </w:p>
        </w:tc>
      </w:tr>
      <w:tr w:rsidR="00BA1AE8" w:rsidRPr="00BA1AE8" w14:paraId="78657CF5" w14:textId="77777777" w:rsidTr="009C71DE">
        <w:trPr>
          <w:trHeight w:val="314"/>
        </w:trPr>
        <w:tc>
          <w:tcPr>
            <w:tcW w:w="1795" w:type="dxa"/>
          </w:tcPr>
          <w:p w14:paraId="3A0DE620"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¾”, 1”, 1.5”, 2”</w:t>
            </w:r>
          </w:p>
        </w:tc>
        <w:tc>
          <w:tcPr>
            <w:tcW w:w="1289" w:type="dxa"/>
          </w:tcPr>
          <w:p w14:paraId="42422D8B"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$32.60</w:t>
            </w:r>
          </w:p>
        </w:tc>
        <w:tc>
          <w:tcPr>
            <w:tcW w:w="1545" w:type="dxa"/>
          </w:tcPr>
          <w:p w14:paraId="7FDA181E"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$35.86</w:t>
            </w:r>
          </w:p>
        </w:tc>
        <w:tc>
          <w:tcPr>
            <w:tcW w:w="1544" w:type="dxa"/>
          </w:tcPr>
          <w:p w14:paraId="6CDC22F1"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$39.43</w:t>
            </w:r>
          </w:p>
        </w:tc>
        <w:tc>
          <w:tcPr>
            <w:tcW w:w="1545" w:type="dxa"/>
          </w:tcPr>
          <w:p w14:paraId="5435750E"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$43.37</w:t>
            </w:r>
          </w:p>
        </w:tc>
        <w:tc>
          <w:tcPr>
            <w:tcW w:w="1545" w:type="dxa"/>
          </w:tcPr>
          <w:p w14:paraId="21D87D85"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$47.71</w:t>
            </w:r>
          </w:p>
        </w:tc>
        <w:tc>
          <w:tcPr>
            <w:tcW w:w="1527" w:type="dxa"/>
          </w:tcPr>
          <w:p w14:paraId="09540C3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$52.48</w:t>
            </w:r>
          </w:p>
        </w:tc>
      </w:tr>
    </w:tbl>
    <w:p w14:paraId="6877C12E" w14:textId="77777777" w:rsidR="00BA1AE8" w:rsidRPr="00BA1AE8" w:rsidRDefault="00BA1AE8" w:rsidP="00BA1AE8">
      <w:pPr>
        <w:rPr>
          <w:rFonts w:ascii="Calibri" w:hAnsi="Calibri" w:cs="Calibri"/>
          <w:sz w:val="22"/>
          <w:szCs w:val="22"/>
        </w:rPr>
      </w:pPr>
    </w:p>
    <w:p w14:paraId="553AFD6B"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In addition to the sewer right-to-serve rate, the following water consumption average fee changes are proposed for the years 2026 -2031 to include a 3% increase per year:</w:t>
      </w:r>
    </w:p>
    <w:p w14:paraId="5318C770" w14:textId="77777777" w:rsidR="00BA1AE8" w:rsidRPr="00BA1AE8" w:rsidRDefault="00BA1AE8" w:rsidP="00BA1AE8">
      <w:pPr>
        <w:rPr>
          <w:rFonts w:ascii="Calibri" w:hAnsi="Calibri" w:cs="Calibri"/>
          <w:sz w:val="22"/>
          <w:szCs w:val="22"/>
        </w:rPr>
      </w:pPr>
    </w:p>
    <w:tbl>
      <w:tblPr>
        <w:tblStyle w:val="TableGrid"/>
        <w:tblW w:w="0" w:type="auto"/>
        <w:tblLook w:val="04A0" w:firstRow="1" w:lastRow="0" w:firstColumn="1" w:lastColumn="0" w:noHBand="0" w:noVBand="1"/>
      </w:tblPr>
      <w:tblGrid>
        <w:gridCol w:w="1304"/>
        <w:gridCol w:w="1347"/>
        <w:gridCol w:w="1347"/>
        <w:gridCol w:w="1346"/>
        <w:gridCol w:w="1347"/>
        <w:gridCol w:w="1347"/>
        <w:gridCol w:w="1312"/>
      </w:tblGrid>
      <w:tr w:rsidR="00BA1AE8" w:rsidRPr="00BA1AE8" w14:paraId="0C1B476A" w14:textId="77777777" w:rsidTr="009C71DE">
        <w:tc>
          <w:tcPr>
            <w:tcW w:w="1539" w:type="dxa"/>
          </w:tcPr>
          <w:p w14:paraId="78A7FE2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Meter Size</w:t>
            </w:r>
          </w:p>
        </w:tc>
        <w:tc>
          <w:tcPr>
            <w:tcW w:w="1545" w:type="dxa"/>
          </w:tcPr>
          <w:p w14:paraId="5FCE4901"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Yr.2026</w:t>
            </w:r>
          </w:p>
        </w:tc>
        <w:tc>
          <w:tcPr>
            <w:tcW w:w="1545" w:type="dxa"/>
          </w:tcPr>
          <w:p w14:paraId="07D38A9A"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Yr.2027</w:t>
            </w:r>
          </w:p>
        </w:tc>
        <w:tc>
          <w:tcPr>
            <w:tcW w:w="1544" w:type="dxa"/>
          </w:tcPr>
          <w:p w14:paraId="5978E440"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Yr.2028</w:t>
            </w:r>
          </w:p>
        </w:tc>
        <w:tc>
          <w:tcPr>
            <w:tcW w:w="1545" w:type="dxa"/>
          </w:tcPr>
          <w:p w14:paraId="0DD94ED5"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Yr.2029</w:t>
            </w:r>
          </w:p>
        </w:tc>
        <w:tc>
          <w:tcPr>
            <w:tcW w:w="1545" w:type="dxa"/>
          </w:tcPr>
          <w:p w14:paraId="64B20437"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Yr.2030</w:t>
            </w:r>
          </w:p>
        </w:tc>
        <w:tc>
          <w:tcPr>
            <w:tcW w:w="1527" w:type="dxa"/>
          </w:tcPr>
          <w:p w14:paraId="1C588CB9"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Yr. 2031</w:t>
            </w:r>
          </w:p>
        </w:tc>
      </w:tr>
      <w:tr w:rsidR="00BA1AE8" w:rsidRPr="00BA1AE8" w14:paraId="6832DFEB" w14:textId="77777777" w:rsidTr="009C71DE">
        <w:tc>
          <w:tcPr>
            <w:tcW w:w="1539" w:type="dxa"/>
          </w:tcPr>
          <w:p w14:paraId="0D8F5573" w14:textId="77777777" w:rsidR="00BA1AE8" w:rsidRPr="00BA1AE8" w:rsidRDefault="00BA1AE8" w:rsidP="009C71DE">
            <w:pPr>
              <w:rPr>
                <w:rFonts w:ascii="Calibri" w:hAnsi="Calibri" w:cs="Calibri"/>
                <w:sz w:val="22"/>
                <w:szCs w:val="22"/>
              </w:rPr>
            </w:pPr>
            <w:proofErr w:type="gramStart"/>
            <w:r w:rsidRPr="00BA1AE8">
              <w:rPr>
                <w:rFonts w:ascii="Calibri" w:hAnsi="Calibri" w:cs="Calibri"/>
                <w:sz w:val="22"/>
                <w:szCs w:val="22"/>
              </w:rPr>
              <w:t>¾”&amp;</w:t>
            </w:r>
            <w:proofErr w:type="gramEnd"/>
            <w:r w:rsidRPr="00BA1AE8">
              <w:rPr>
                <w:rFonts w:ascii="Calibri" w:hAnsi="Calibri" w:cs="Calibri"/>
                <w:sz w:val="22"/>
                <w:szCs w:val="22"/>
              </w:rPr>
              <w:t xml:space="preserve"> 1”</w:t>
            </w:r>
          </w:p>
        </w:tc>
        <w:tc>
          <w:tcPr>
            <w:tcW w:w="1545" w:type="dxa"/>
          </w:tcPr>
          <w:p w14:paraId="4ECDC92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$.0052 p/g</w:t>
            </w:r>
          </w:p>
        </w:tc>
        <w:tc>
          <w:tcPr>
            <w:tcW w:w="1545" w:type="dxa"/>
          </w:tcPr>
          <w:p w14:paraId="47AA0B9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 xml:space="preserve">$.0054 p/g </w:t>
            </w:r>
          </w:p>
        </w:tc>
        <w:tc>
          <w:tcPr>
            <w:tcW w:w="1544" w:type="dxa"/>
          </w:tcPr>
          <w:p w14:paraId="618AC14B"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$.0056 p/g</w:t>
            </w:r>
          </w:p>
        </w:tc>
        <w:tc>
          <w:tcPr>
            <w:tcW w:w="1545" w:type="dxa"/>
          </w:tcPr>
          <w:p w14:paraId="2326519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$.0058 p/g</w:t>
            </w:r>
          </w:p>
        </w:tc>
        <w:tc>
          <w:tcPr>
            <w:tcW w:w="1545" w:type="dxa"/>
          </w:tcPr>
          <w:p w14:paraId="10158EB6"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$.0060 p/g</w:t>
            </w:r>
          </w:p>
        </w:tc>
        <w:tc>
          <w:tcPr>
            <w:tcW w:w="1527" w:type="dxa"/>
          </w:tcPr>
          <w:p w14:paraId="2610A91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$.0062 p/g</w:t>
            </w:r>
          </w:p>
        </w:tc>
      </w:tr>
      <w:tr w:rsidR="00BA1AE8" w:rsidRPr="00BA1AE8" w14:paraId="61CC89D0" w14:textId="77777777" w:rsidTr="009C71DE">
        <w:tc>
          <w:tcPr>
            <w:tcW w:w="1539" w:type="dxa"/>
          </w:tcPr>
          <w:p w14:paraId="02C5260C"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1” &amp; 2”</w:t>
            </w:r>
          </w:p>
        </w:tc>
        <w:tc>
          <w:tcPr>
            <w:tcW w:w="1545" w:type="dxa"/>
          </w:tcPr>
          <w:p w14:paraId="60514E82"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$.0072 p/g</w:t>
            </w:r>
          </w:p>
        </w:tc>
        <w:tc>
          <w:tcPr>
            <w:tcW w:w="1545" w:type="dxa"/>
          </w:tcPr>
          <w:p w14:paraId="2A3DBB41"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$.0074 p/g</w:t>
            </w:r>
          </w:p>
        </w:tc>
        <w:tc>
          <w:tcPr>
            <w:tcW w:w="1544" w:type="dxa"/>
          </w:tcPr>
          <w:p w14:paraId="1D4577EB"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$.0076 p/g</w:t>
            </w:r>
          </w:p>
        </w:tc>
        <w:tc>
          <w:tcPr>
            <w:tcW w:w="1545" w:type="dxa"/>
          </w:tcPr>
          <w:p w14:paraId="0D163AE8"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$.0078 p/g</w:t>
            </w:r>
          </w:p>
        </w:tc>
        <w:tc>
          <w:tcPr>
            <w:tcW w:w="1545" w:type="dxa"/>
          </w:tcPr>
          <w:p w14:paraId="28DE832A"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$.0080 p/g</w:t>
            </w:r>
          </w:p>
        </w:tc>
        <w:tc>
          <w:tcPr>
            <w:tcW w:w="1527" w:type="dxa"/>
          </w:tcPr>
          <w:p w14:paraId="7B5AB487" w14:textId="77777777" w:rsidR="00BA1AE8" w:rsidRPr="00BA1AE8" w:rsidRDefault="00BA1AE8" w:rsidP="009C71DE">
            <w:pPr>
              <w:rPr>
                <w:rFonts w:ascii="Calibri" w:hAnsi="Calibri" w:cs="Calibri"/>
                <w:sz w:val="22"/>
                <w:szCs w:val="22"/>
              </w:rPr>
            </w:pPr>
            <w:r w:rsidRPr="00BA1AE8">
              <w:rPr>
                <w:rFonts w:ascii="Calibri" w:hAnsi="Calibri" w:cs="Calibri"/>
                <w:sz w:val="22"/>
                <w:szCs w:val="22"/>
              </w:rPr>
              <w:t>$.0082 p/g</w:t>
            </w:r>
          </w:p>
        </w:tc>
      </w:tr>
    </w:tbl>
    <w:p w14:paraId="7ECFEA9E" w14:textId="77777777" w:rsidR="00BA1AE8" w:rsidRPr="00BA1AE8" w:rsidRDefault="00BA1AE8" w:rsidP="00BA1AE8">
      <w:pPr>
        <w:rPr>
          <w:rFonts w:ascii="Calibri" w:hAnsi="Calibri" w:cs="Calibri"/>
          <w:b/>
          <w:bCs/>
          <w:sz w:val="22"/>
          <w:szCs w:val="22"/>
          <w:u w:val="single"/>
        </w:rPr>
      </w:pPr>
    </w:p>
    <w:p w14:paraId="0968AB7C"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 xml:space="preserve">Sewer usage charges are determined yearly for each customer by averaging individual water consumption for the months of December, January, and February and adding the right to serve sewer rate. The months of December, January, and February are used to determine the average water consumption because water usage is generally at the lowest per individual customer. </w:t>
      </w:r>
    </w:p>
    <w:p w14:paraId="0F875FBC" w14:textId="77777777" w:rsidR="00BA1AE8" w:rsidRPr="00BA1AE8" w:rsidRDefault="00BA1AE8" w:rsidP="00BA1AE8">
      <w:pPr>
        <w:rPr>
          <w:rFonts w:ascii="Calibri" w:hAnsi="Calibri" w:cs="Calibri"/>
          <w:sz w:val="22"/>
          <w:szCs w:val="22"/>
        </w:rPr>
      </w:pPr>
    </w:p>
    <w:p w14:paraId="0CF1BE76" w14:textId="403F06DB" w:rsidR="00BA1AE8" w:rsidRDefault="00BA1AE8" w:rsidP="00BA1AE8">
      <w:pPr>
        <w:rPr>
          <w:rFonts w:ascii="Calibri" w:hAnsi="Calibri" w:cs="Calibri"/>
          <w:sz w:val="22"/>
          <w:szCs w:val="22"/>
        </w:rPr>
      </w:pPr>
      <w:r w:rsidRPr="00BA1AE8">
        <w:rPr>
          <w:rFonts w:ascii="Calibri" w:hAnsi="Calibri" w:cs="Calibri"/>
          <w:sz w:val="22"/>
          <w:szCs w:val="22"/>
        </w:rPr>
        <w:t xml:space="preserve">Example: Account 150 has a 3/4" meter and averaged 2,160 gal of water consumed for the months of Dec., Jan., and Feb. 2,160 gal X .0052/gal + $32.60 right to serve fee = $43.83. Account 150 would know their sewer fee would be $43.83 each month for the entire year. </w:t>
      </w:r>
    </w:p>
    <w:p w14:paraId="001CAF91" w14:textId="77777777" w:rsidR="00BA1AE8" w:rsidRDefault="00BA1AE8" w:rsidP="00BA1AE8">
      <w:pPr>
        <w:rPr>
          <w:rFonts w:ascii="Calibri" w:hAnsi="Calibri" w:cs="Calibri"/>
          <w:sz w:val="22"/>
          <w:szCs w:val="22"/>
        </w:rPr>
      </w:pPr>
    </w:p>
    <w:p w14:paraId="1DEEBC75"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For sewer billing purposes, water consumption for Dec., Jan., and Feb. will be recalculated yearly in the month of February to be used in the following year. The new water and sewer fees will appear in the January billing of each year, beginning in 2026.</w:t>
      </w:r>
    </w:p>
    <w:p w14:paraId="31245C21" w14:textId="77777777" w:rsidR="00BA1AE8" w:rsidRPr="00BA1AE8" w:rsidRDefault="00BA1AE8" w:rsidP="00BA1AE8">
      <w:pPr>
        <w:rPr>
          <w:rFonts w:ascii="Calibri" w:hAnsi="Calibri" w:cs="Calibri"/>
          <w:sz w:val="22"/>
          <w:szCs w:val="22"/>
        </w:rPr>
      </w:pPr>
    </w:p>
    <w:p w14:paraId="5AEF3EB8" w14:textId="77777777" w:rsidR="00BA1AE8" w:rsidRPr="00BA1AE8" w:rsidRDefault="00BA1AE8" w:rsidP="00BA1AE8">
      <w:pPr>
        <w:rPr>
          <w:rFonts w:ascii="Calibri" w:hAnsi="Calibri" w:cs="Calibri"/>
          <w:sz w:val="22"/>
          <w:szCs w:val="22"/>
        </w:rPr>
      </w:pPr>
      <w:r w:rsidRPr="00BA1AE8">
        <w:rPr>
          <w:rFonts w:ascii="Calibri" w:hAnsi="Calibri" w:cs="Calibri"/>
          <w:sz w:val="22"/>
          <w:szCs w:val="22"/>
        </w:rPr>
        <w:t xml:space="preserve">The Town of Rye has identified customers with </w:t>
      </w:r>
      <w:r w:rsidRPr="00BA1AE8">
        <w:rPr>
          <w:rFonts w:ascii="Calibri" w:hAnsi="Calibri" w:cs="Calibri"/>
          <w:b/>
          <w:bCs/>
          <w:sz w:val="22"/>
          <w:szCs w:val="22"/>
        </w:rPr>
        <w:t>multiple efficiency units</w:t>
      </w:r>
      <w:r w:rsidRPr="00BA1AE8">
        <w:rPr>
          <w:rFonts w:ascii="Calibri" w:hAnsi="Calibri" w:cs="Calibri"/>
          <w:sz w:val="22"/>
          <w:szCs w:val="22"/>
        </w:rPr>
        <w:t>* that are connected to the town sewer main through one connection and the rates will remain unchanged. The principal connection will be charged per month based on meter size rate, plus usage average, AND plus an addition fee of $15.00 for each efficiency unit on the property that is served by the property's single sewer main connection.</w:t>
      </w:r>
    </w:p>
    <w:p w14:paraId="239FC566" w14:textId="77777777" w:rsidR="00BA1AE8" w:rsidRPr="00BA1AE8" w:rsidRDefault="00BA1AE8" w:rsidP="00BA1AE8">
      <w:pPr>
        <w:rPr>
          <w:rFonts w:ascii="Calibri" w:hAnsi="Calibri" w:cs="Calibri"/>
          <w:sz w:val="22"/>
          <w:szCs w:val="22"/>
        </w:rPr>
      </w:pPr>
    </w:p>
    <w:p w14:paraId="436494B9" w14:textId="77777777" w:rsidR="00BA1AE8" w:rsidRPr="00BA1AE8" w:rsidRDefault="00BA1AE8" w:rsidP="00BA1AE8">
      <w:pPr>
        <w:rPr>
          <w:rFonts w:ascii="Calibri" w:hAnsi="Calibri" w:cs="Calibri"/>
          <w:b/>
          <w:bCs/>
          <w:sz w:val="22"/>
          <w:szCs w:val="22"/>
        </w:rPr>
      </w:pPr>
      <w:r w:rsidRPr="00BA1AE8">
        <w:rPr>
          <w:rFonts w:ascii="Calibri" w:hAnsi="Calibri" w:cs="Calibri"/>
          <w:b/>
          <w:bCs/>
          <w:sz w:val="22"/>
          <w:szCs w:val="22"/>
        </w:rPr>
        <w:t>Definition:</w:t>
      </w:r>
    </w:p>
    <w:p w14:paraId="7A22C37E" w14:textId="77777777" w:rsidR="00BA1AE8" w:rsidRPr="00BA1AE8" w:rsidRDefault="00BA1AE8" w:rsidP="00BA1AE8">
      <w:pPr>
        <w:rPr>
          <w:rFonts w:ascii="Calibri" w:hAnsi="Calibri" w:cs="Calibri"/>
          <w:b/>
          <w:bCs/>
          <w:sz w:val="22"/>
          <w:szCs w:val="22"/>
        </w:rPr>
      </w:pPr>
    </w:p>
    <w:p w14:paraId="04AA5FAB" w14:textId="77777777" w:rsidR="00BA1AE8" w:rsidRPr="00BA1AE8" w:rsidRDefault="00BA1AE8" w:rsidP="00BA1AE8">
      <w:pPr>
        <w:rPr>
          <w:rFonts w:ascii="Calibri" w:hAnsi="Calibri" w:cs="Calibri"/>
          <w:sz w:val="22"/>
          <w:szCs w:val="22"/>
        </w:rPr>
      </w:pPr>
      <w:r w:rsidRPr="00BA1AE8">
        <w:rPr>
          <w:rFonts w:ascii="Calibri" w:hAnsi="Calibri" w:cs="Calibri"/>
          <w:b/>
          <w:bCs/>
          <w:sz w:val="22"/>
          <w:szCs w:val="22"/>
        </w:rPr>
        <w:t xml:space="preserve">Efficiency Unit </w:t>
      </w:r>
      <w:r w:rsidRPr="00BA1AE8">
        <w:rPr>
          <w:rFonts w:ascii="Calibri" w:hAnsi="Calibri" w:cs="Calibri"/>
          <w:sz w:val="22"/>
          <w:szCs w:val="22"/>
        </w:rPr>
        <w:t xml:space="preserve">is any unit in addition to the principal connection (i.e. multiple connections on the same line). Additionally, efficiency units have not been permitted since Ordinance 2020-9 "Ordinance to Require Water/Sewer Tap for Every Single-Family Home and Commercial Residential/Multi-Family Properties to Require Board Approval </w:t>
      </w:r>
      <w:proofErr w:type="gramStart"/>
      <w:r w:rsidRPr="00BA1AE8">
        <w:rPr>
          <w:rFonts w:ascii="Calibri" w:hAnsi="Calibri" w:cs="Calibri"/>
          <w:sz w:val="22"/>
          <w:szCs w:val="22"/>
        </w:rPr>
        <w:t>for</w:t>
      </w:r>
      <w:proofErr w:type="gramEnd"/>
      <w:r w:rsidRPr="00BA1AE8">
        <w:rPr>
          <w:rFonts w:ascii="Calibri" w:hAnsi="Calibri" w:cs="Calibri"/>
          <w:sz w:val="22"/>
          <w:szCs w:val="22"/>
        </w:rPr>
        <w:t xml:space="preserve"> Water and Sewer Taps Prior to Construction Beginning" was enacted on May 13, 2020.</w:t>
      </w:r>
    </w:p>
    <w:p w14:paraId="1724CA29" w14:textId="77777777" w:rsidR="00BA1AE8" w:rsidRPr="00BA1AE8" w:rsidRDefault="00BA1AE8" w:rsidP="00BA1AE8">
      <w:pPr>
        <w:rPr>
          <w:rFonts w:cstheme="minorHAnsi"/>
          <w:sz w:val="22"/>
          <w:szCs w:val="22"/>
        </w:rPr>
      </w:pPr>
    </w:p>
    <w:p w14:paraId="710EF761" w14:textId="77777777" w:rsidR="00A133CC" w:rsidRPr="00BA1AE8" w:rsidRDefault="00A133CC">
      <w:pPr>
        <w:rPr>
          <w:sz w:val="22"/>
          <w:szCs w:val="22"/>
        </w:rPr>
      </w:pPr>
    </w:p>
    <w:sectPr w:rsidR="00A133CC" w:rsidRPr="00BA1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E8"/>
    <w:rsid w:val="001D5F5C"/>
    <w:rsid w:val="004B0B15"/>
    <w:rsid w:val="006807FF"/>
    <w:rsid w:val="006B71C4"/>
    <w:rsid w:val="00A133CC"/>
    <w:rsid w:val="00A715D1"/>
    <w:rsid w:val="00BA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4D29"/>
  <w15:chartTrackingRefBased/>
  <w15:docId w15:val="{237179F1-D301-4C90-8BEA-58C203A7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AE8"/>
    <w:pPr>
      <w:spacing w:after="0" w:line="240" w:lineRule="auto"/>
    </w:pPr>
    <w:rPr>
      <w:kern w:val="0"/>
      <w14:ligatures w14:val="none"/>
    </w:rPr>
  </w:style>
  <w:style w:type="paragraph" w:styleId="Heading1">
    <w:name w:val="heading 1"/>
    <w:basedOn w:val="Normal"/>
    <w:next w:val="Normal"/>
    <w:link w:val="Heading1Char"/>
    <w:uiPriority w:val="9"/>
    <w:qFormat/>
    <w:rsid w:val="00BA1A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1A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1AE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1AE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1AE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1AE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1AE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1AE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1AE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AE8"/>
    <w:rPr>
      <w:rFonts w:eastAsiaTheme="majorEastAsia" w:cstheme="majorBidi"/>
      <w:color w:val="272727" w:themeColor="text1" w:themeTint="D8"/>
    </w:rPr>
  </w:style>
  <w:style w:type="paragraph" w:styleId="Title">
    <w:name w:val="Title"/>
    <w:basedOn w:val="Normal"/>
    <w:next w:val="Normal"/>
    <w:link w:val="TitleChar"/>
    <w:uiPriority w:val="10"/>
    <w:qFormat/>
    <w:rsid w:val="00BA1A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1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AE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1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AE8"/>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A1AE8"/>
    <w:rPr>
      <w:i/>
      <w:iCs/>
      <w:color w:val="404040" w:themeColor="text1" w:themeTint="BF"/>
    </w:rPr>
  </w:style>
  <w:style w:type="paragraph" w:styleId="ListParagraph">
    <w:name w:val="List Paragraph"/>
    <w:basedOn w:val="Normal"/>
    <w:uiPriority w:val="34"/>
    <w:qFormat/>
    <w:rsid w:val="00BA1AE8"/>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A1AE8"/>
    <w:rPr>
      <w:i/>
      <w:iCs/>
      <w:color w:val="0F4761" w:themeColor="accent1" w:themeShade="BF"/>
    </w:rPr>
  </w:style>
  <w:style w:type="paragraph" w:styleId="IntenseQuote">
    <w:name w:val="Intense Quote"/>
    <w:basedOn w:val="Normal"/>
    <w:next w:val="Normal"/>
    <w:link w:val="IntenseQuoteChar"/>
    <w:uiPriority w:val="30"/>
    <w:qFormat/>
    <w:rsid w:val="00BA1AE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1AE8"/>
    <w:rPr>
      <w:i/>
      <w:iCs/>
      <w:color w:val="0F4761" w:themeColor="accent1" w:themeShade="BF"/>
    </w:rPr>
  </w:style>
  <w:style w:type="character" w:styleId="IntenseReference">
    <w:name w:val="Intense Reference"/>
    <w:basedOn w:val="DefaultParagraphFont"/>
    <w:uiPriority w:val="32"/>
    <w:qFormat/>
    <w:rsid w:val="00BA1AE8"/>
    <w:rPr>
      <w:b/>
      <w:bCs/>
      <w:smallCaps/>
      <w:color w:val="0F4761" w:themeColor="accent1" w:themeShade="BF"/>
      <w:spacing w:val="5"/>
    </w:rPr>
  </w:style>
  <w:style w:type="table" w:styleId="TableGrid">
    <w:name w:val="Table Grid"/>
    <w:basedOn w:val="TableNormal"/>
    <w:uiPriority w:val="39"/>
    <w:rsid w:val="00BA1A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800</Words>
  <Characters>4012</Characters>
  <Application>Microsoft Office Word</Application>
  <DocSecurity>0</DocSecurity>
  <Lines>198</Lines>
  <Paragraphs>142</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Ensley</dc:creator>
  <cp:keywords/>
  <dc:description/>
  <cp:lastModifiedBy>Jocelyn Ensley</cp:lastModifiedBy>
  <cp:revision>3</cp:revision>
  <cp:lastPrinted>2026-01-05T18:20:00Z</cp:lastPrinted>
  <dcterms:created xsi:type="dcterms:W3CDTF">2026-01-05T18:15:00Z</dcterms:created>
  <dcterms:modified xsi:type="dcterms:W3CDTF">2026-01-06T19:44:00Z</dcterms:modified>
</cp:coreProperties>
</file>